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03" w:firstLineChars="200"/>
        <w:jc w:val="center"/>
        <w:rPr>
          <w:b/>
          <w:bCs/>
          <w:sz w:val="40"/>
          <w:szCs w:val="48"/>
        </w:rPr>
      </w:pPr>
      <w:r>
        <w:rPr>
          <w:rFonts w:hint="eastAsia"/>
          <w:b/>
          <w:bCs/>
          <w:sz w:val="40"/>
          <w:szCs w:val="48"/>
        </w:rPr>
        <w:t>《郑州住房公积金管理中心关于提取住房公积金支付既有住宅加装电梯个人分摊费用有关事项的通知》政策解读</w:t>
      </w:r>
    </w:p>
    <w:p>
      <w:pPr>
        <w:ind w:firstLine="803" w:firstLineChars="200"/>
        <w:jc w:val="center"/>
        <w:rPr>
          <w:b/>
          <w:bCs/>
          <w:sz w:val="40"/>
          <w:szCs w:val="48"/>
        </w:rPr>
      </w:pPr>
    </w:p>
    <w:p>
      <w:pPr>
        <w:ind w:firstLine="542" w:firstLineChars="200"/>
        <w:rPr>
          <w:rFonts w:ascii="Verdana" w:hAnsi="Verdana" w:eastAsia="宋体" w:cs="Verdana"/>
          <w:b/>
          <w:bCs/>
          <w:color w:val="000000"/>
          <w:sz w:val="27"/>
          <w:szCs w:val="27"/>
          <w:shd w:val="clear" w:color="auto" w:fill="FFFFFF"/>
        </w:rPr>
      </w:pPr>
      <w:r>
        <w:rPr>
          <w:rFonts w:hint="eastAsia" w:ascii="Verdana" w:hAnsi="Verdana" w:eastAsia="宋体" w:cs="Verdana"/>
          <w:b/>
          <w:bCs/>
          <w:color w:val="000000"/>
          <w:sz w:val="27"/>
          <w:szCs w:val="27"/>
          <w:shd w:val="clear" w:color="auto" w:fill="FFFFFF"/>
        </w:rPr>
        <w:t>一、</w:t>
      </w:r>
      <w:r>
        <w:rPr>
          <w:rFonts w:hint="eastAsia" w:ascii="Verdana" w:hAnsi="Verdana" w:eastAsia="宋体" w:cs="Verdana"/>
          <w:b/>
          <w:bCs/>
          <w:color w:val="000000"/>
          <w:sz w:val="27"/>
          <w:szCs w:val="27"/>
          <w:shd w:val="clear" w:color="auto" w:fill="FFFFFF"/>
          <w:lang w:eastAsia="zh-CN"/>
        </w:rPr>
        <w:t>政策</w:t>
      </w:r>
      <w:bookmarkStart w:id="0" w:name="_GoBack"/>
      <w:bookmarkEnd w:id="0"/>
      <w:r>
        <w:rPr>
          <w:rFonts w:hint="eastAsia" w:ascii="Verdana" w:hAnsi="Verdana" w:eastAsia="宋体" w:cs="Verdana"/>
          <w:b/>
          <w:bCs/>
          <w:color w:val="000000"/>
          <w:sz w:val="27"/>
          <w:szCs w:val="27"/>
          <w:shd w:val="clear" w:color="auto" w:fill="FFFFFF"/>
        </w:rPr>
        <w:t>出台背景</w:t>
      </w:r>
    </w:p>
    <w:p>
      <w:pPr>
        <w:pStyle w:val="2"/>
        <w:widowControl/>
        <w:spacing w:line="600" w:lineRule="exact"/>
        <w:ind w:firstLine="540" w:firstLineChars="200"/>
        <w:jc w:val="both"/>
        <w:rPr>
          <w:rFonts w:ascii="Verdana" w:hAnsi="Verdana" w:eastAsia="宋体" w:cs="Verdana"/>
          <w:color w:val="000000"/>
          <w:sz w:val="27"/>
          <w:szCs w:val="27"/>
          <w:shd w:val="clear" w:color="auto" w:fill="FFFFFF"/>
        </w:rPr>
      </w:pPr>
      <w:r>
        <w:rPr>
          <w:rFonts w:hint="eastAsia" w:ascii="Verdana" w:hAnsi="Verdana" w:eastAsia="宋体" w:cs="Verdana"/>
          <w:color w:val="000000"/>
          <w:sz w:val="27"/>
          <w:szCs w:val="27"/>
          <w:shd w:val="clear" w:color="auto" w:fill="FFFFFF"/>
        </w:rPr>
        <w:t>为进一步完善既有住宅使用功能，提高居住品质，积极应对人口老龄化，推动民生改善、促进社会和谐，郑州市人民政府要求有关单位推动和引导老旧住宅小区加装电梯的进程，郑州市人民政府于2020年5月21日出台《关于印发2020年郑州市重点民生实事的通知》</w:t>
      </w:r>
      <w:r>
        <w:rPr>
          <w:rFonts w:ascii="Verdana" w:hAnsi="Verdana" w:cs="Verdana"/>
          <w:color w:val="000000"/>
          <w:sz w:val="27"/>
          <w:szCs w:val="27"/>
          <w:shd w:val="clear" w:color="auto" w:fill="FFFFFF"/>
        </w:rPr>
        <w:t>（</w:t>
      </w:r>
      <w:r>
        <w:rPr>
          <w:rFonts w:hint="eastAsia" w:ascii="Verdana" w:hAnsi="Verdana" w:cs="Verdana"/>
          <w:color w:val="000000"/>
          <w:sz w:val="27"/>
          <w:szCs w:val="27"/>
          <w:shd w:val="clear" w:color="auto" w:fill="FFFFFF"/>
        </w:rPr>
        <w:t>郑政</w:t>
      </w:r>
      <w:r>
        <w:rPr>
          <w:rFonts w:ascii="Verdana" w:hAnsi="Verdana" w:cs="Verdana"/>
          <w:color w:val="000000"/>
          <w:sz w:val="27"/>
          <w:szCs w:val="27"/>
          <w:shd w:val="clear" w:color="auto" w:fill="FFFFFF"/>
        </w:rPr>
        <w:t>〔20</w:t>
      </w:r>
      <w:r>
        <w:rPr>
          <w:rFonts w:hint="eastAsia" w:ascii="Verdana" w:hAnsi="Verdana" w:cs="Verdana"/>
          <w:color w:val="000000"/>
          <w:sz w:val="27"/>
          <w:szCs w:val="27"/>
          <w:shd w:val="clear" w:color="auto" w:fill="FFFFFF"/>
        </w:rPr>
        <w:t>20</w:t>
      </w:r>
      <w:r>
        <w:rPr>
          <w:rFonts w:ascii="Verdana" w:hAnsi="Verdana" w:cs="Verdana"/>
          <w:color w:val="000000"/>
          <w:sz w:val="27"/>
          <w:szCs w:val="27"/>
          <w:shd w:val="clear" w:color="auto" w:fill="FFFFFF"/>
        </w:rPr>
        <w:t>〕</w:t>
      </w:r>
      <w:r>
        <w:rPr>
          <w:rFonts w:hint="eastAsia" w:ascii="Verdana" w:hAnsi="Verdana" w:cs="Verdana"/>
          <w:color w:val="000000"/>
          <w:sz w:val="27"/>
          <w:szCs w:val="27"/>
          <w:shd w:val="clear" w:color="auto" w:fill="FFFFFF"/>
        </w:rPr>
        <w:t>4</w:t>
      </w:r>
      <w:r>
        <w:rPr>
          <w:rFonts w:ascii="Verdana" w:hAnsi="Verdana" w:cs="Verdana"/>
          <w:color w:val="000000"/>
          <w:sz w:val="27"/>
          <w:szCs w:val="27"/>
          <w:shd w:val="clear" w:color="auto" w:fill="FFFFFF"/>
        </w:rPr>
        <w:t>号）</w:t>
      </w:r>
      <w:r>
        <w:rPr>
          <w:rFonts w:hint="eastAsia" w:ascii="Verdana" w:hAnsi="Verdana" w:eastAsia="宋体" w:cs="Verdana"/>
          <w:color w:val="000000"/>
          <w:sz w:val="27"/>
          <w:szCs w:val="27"/>
          <w:shd w:val="clear" w:color="auto" w:fill="FFFFFF"/>
        </w:rPr>
        <w:t>要求为既有住宅加装电梯开通绿色通道，有效推进既有住宅加装电梯工作。</w:t>
      </w:r>
    </w:p>
    <w:p>
      <w:pPr>
        <w:pStyle w:val="2"/>
        <w:widowControl/>
        <w:numPr>
          <w:ilvl w:val="0"/>
          <w:numId w:val="1"/>
        </w:numPr>
        <w:spacing w:line="600" w:lineRule="exact"/>
        <w:ind w:firstLine="542" w:firstLineChars="200"/>
        <w:jc w:val="both"/>
        <w:rPr>
          <w:rFonts w:ascii="Verdana" w:hAnsi="Verdana" w:eastAsia="宋体" w:cs="Verdana"/>
          <w:b/>
          <w:bCs/>
          <w:color w:val="000000"/>
          <w:sz w:val="27"/>
          <w:szCs w:val="27"/>
          <w:shd w:val="clear" w:color="auto" w:fill="FFFFFF"/>
        </w:rPr>
      </w:pPr>
      <w:r>
        <w:rPr>
          <w:rFonts w:ascii="Verdana" w:hAnsi="Verdana" w:eastAsia="宋体" w:cs="Verdana"/>
          <w:b/>
          <w:bCs/>
          <w:color w:val="000000"/>
          <w:sz w:val="27"/>
          <w:szCs w:val="27"/>
          <w:shd w:val="clear" w:color="auto" w:fill="FFFFFF"/>
        </w:rPr>
        <w:t>政策法律依据</w:t>
      </w:r>
    </w:p>
    <w:p>
      <w:pPr>
        <w:pStyle w:val="2"/>
        <w:widowControl/>
        <w:numPr>
          <w:numId w:val="0"/>
        </w:numPr>
        <w:shd w:val="clear" w:color="auto" w:fill="FFFFFF"/>
        <w:ind w:firstLine="540" w:firstLineChars="200"/>
        <w:rPr>
          <w:rFonts w:ascii="Verdana" w:hAnsi="Verdana" w:cs="Verdana"/>
          <w:color w:val="000000"/>
          <w:sz w:val="27"/>
          <w:szCs w:val="27"/>
          <w:shd w:val="clear" w:color="auto" w:fill="FFFFFF"/>
        </w:rPr>
      </w:pPr>
      <w:r>
        <w:rPr>
          <w:rFonts w:hint="eastAsia" w:ascii="Verdana" w:hAnsi="Verdana" w:cs="Verdana"/>
          <w:color w:val="000000"/>
          <w:sz w:val="27"/>
          <w:szCs w:val="27"/>
          <w:shd w:val="clear" w:color="auto" w:fill="FFFFFF"/>
          <w:lang w:val="en-US" w:eastAsia="zh-CN"/>
        </w:rPr>
        <w:t>1.</w:t>
      </w:r>
      <w:r>
        <w:rPr>
          <w:rFonts w:ascii="Verdana" w:hAnsi="Verdana" w:cs="Verdana"/>
          <w:color w:val="000000"/>
          <w:sz w:val="27"/>
          <w:szCs w:val="27"/>
          <w:shd w:val="clear" w:color="auto" w:fill="FFFFFF"/>
        </w:rPr>
        <w:t>《河南省住房和城乡建设厅 河南省发展和改革委员会 河南省质量技术监督局 河南省财政厅 河南省公安厅 河南省国土资源厅 河南省环境保护厅 关于城市既有住宅加装电梯的指导意见》（豫建〔2018〕126号）</w:t>
      </w:r>
      <w:r>
        <w:rPr>
          <w:rFonts w:hint="eastAsia" w:ascii="Verdana" w:hAnsi="Verdana" w:cs="Verdana"/>
          <w:color w:val="000000"/>
          <w:sz w:val="27"/>
          <w:szCs w:val="27"/>
          <w:shd w:val="clear" w:color="auto" w:fill="FFFFFF"/>
        </w:rPr>
        <w:t>；</w:t>
      </w:r>
    </w:p>
    <w:p>
      <w:pPr>
        <w:pStyle w:val="2"/>
        <w:widowControl/>
        <w:numPr>
          <w:numId w:val="0"/>
        </w:numPr>
        <w:shd w:val="clear" w:color="auto" w:fill="FFFFFF"/>
        <w:ind w:firstLine="540" w:firstLineChars="200"/>
        <w:rPr>
          <w:rFonts w:hint="eastAsia" w:ascii="Verdana" w:hAnsi="Verdana" w:cs="Verdana"/>
          <w:color w:val="000000"/>
          <w:sz w:val="27"/>
          <w:szCs w:val="27"/>
        </w:rPr>
      </w:pPr>
      <w:r>
        <w:rPr>
          <w:rFonts w:hint="eastAsia" w:ascii="Verdana" w:hAnsi="Verdana" w:cs="Verdana"/>
          <w:color w:val="000000"/>
          <w:sz w:val="27"/>
          <w:szCs w:val="27"/>
          <w:shd w:val="clear" w:color="auto" w:fill="FFFFFF"/>
          <w:lang w:val="en-US" w:eastAsia="zh-CN"/>
        </w:rPr>
        <w:t>2.</w:t>
      </w:r>
      <w:r>
        <w:rPr>
          <w:rFonts w:ascii="Verdana" w:hAnsi="Verdana" w:cs="Verdana"/>
          <w:color w:val="000000"/>
          <w:sz w:val="27"/>
          <w:szCs w:val="27"/>
          <w:shd w:val="clear" w:color="auto" w:fill="FFFFFF"/>
        </w:rPr>
        <w:t>《郑州市人民政府关于既有住宅加装电梯工作的实施意见》（</w:t>
      </w:r>
      <w:r>
        <w:rPr>
          <w:rFonts w:hint="eastAsia" w:ascii="Verdana" w:hAnsi="Verdana" w:cs="Verdana"/>
          <w:color w:val="000000"/>
          <w:sz w:val="27"/>
          <w:szCs w:val="27"/>
          <w:shd w:val="clear" w:color="auto" w:fill="FFFFFF"/>
        </w:rPr>
        <w:t>郑政文</w:t>
      </w:r>
      <w:r>
        <w:rPr>
          <w:rFonts w:ascii="Verdana" w:hAnsi="Verdana" w:cs="Verdana"/>
          <w:color w:val="000000"/>
          <w:sz w:val="27"/>
          <w:szCs w:val="27"/>
          <w:shd w:val="clear" w:color="auto" w:fill="FFFFFF"/>
        </w:rPr>
        <w:t>〔2018〕</w:t>
      </w:r>
      <w:r>
        <w:rPr>
          <w:rFonts w:hint="eastAsia" w:ascii="Verdana" w:hAnsi="Verdana" w:cs="Verdana"/>
          <w:color w:val="000000"/>
          <w:sz w:val="27"/>
          <w:szCs w:val="27"/>
          <w:shd w:val="clear" w:color="auto" w:fill="FFFFFF"/>
        </w:rPr>
        <w:t>208</w:t>
      </w:r>
      <w:r>
        <w:rPr>
          <w:rFonts w:ascii="Verdana" w:hAnsi="Verdana" w:cs="Verdana"/>
          <w:color w:val="000000"/>
          <w:sz w:val="27"/>
          <w:szCs w:val="27"/>
          <w:shd w:val="clear" w:color="auto" w:fill="FFFFFF"/>
        </w:rPr>
        <w:t>号）</w:t>
      </w:r>
      <w:r>
        <w:rPr>
          <w:rFonts w:hint="eastAsia" w:ascii="Verdana" w:hAnsi="Verdana" w:cs="Verdana"/>
          <w:color w:val="000000"/>
          <w:sz w:val="27"/>
          <w:szCs w:val="27"/>
          <w:shd w:val="clear" w:color="auto" w:fill="FFFFFF"/>
        </w:rPr>
        <w:t>；</w:t>
      </w:r>
    </w:p>
    <w:p>
      <w:pPr>
        <w:pStyle w:val="2"/>
        <w:widowControl/>
        <w:numPr>
          <w:numId w:val="0"/>
        </w:numPr>
        <w:shd w:val="clear" w:color="auto" w:fill="FFFFFF"/>
        <w:ind w:firstLine="540" w:firstLineChars="200"/>
        <w:rPr>
          <w:rFonts w:ascii="Verdana" w:hAnsi="Verdana" w:cs="Verdana"/>
          <w:color w:val="000000"/>
          <w:sz w:val="27"/>
          <w:szCs w:val="27"/>
        </w:rPr>
      </w:pPr>
      <w:r>
        <w:rPr>
          <w:rFonts w:hint="eastAsia" w:ascii="Verdana" w:hAnsi="Verdana" w:cs="Verdana"/>
          <w:color w:val="000000"/>
          <w:sz w:val="27"/>
          <w:szCs w:val="27"/>
          <w:shd w:val="clear" w:color="auto" w:fill="FFFFFF"/>
          <w:lang w:val="en-US" w:eastAsia="zh-CN"/>
        </w:rPr>
        <w:t>3.</w:t>
      </w:r>
      <w:r>
        <w:rPr>
          <w:rFonts w:hint="eastAsia" w:ascii="Verdana" w:hAnsi="Verdana" w:cs="Verdana"/>
          <w:color w:val="000000"/>
          <w:sz w:val="27"/>
          <w:szCs w:val="27"/>
          <w:shd w:val="clear" w:color="auto" w:fill="FFFFFF"/>
        </w:rPr>
        <w:t>《</w:t>
      </w:r>
      <w:r>
        <w:rPr>
          <w:rFonts w:hint="eastAsia" w:ascii="Verdana" w:hAnsi="Verdana" w:eastAsia="宋体" w:cs="Verdana"/>
          <w:color w:val="000000"/>
          <w:sz w:val="27"/>
          <w:szCs w:val="27"/>
          <w:shd w:val="clear" w:color="auto" w:fill="FFFFFF"/>
        </w:rPr>
        <w:t>郑州市人民政府关于印发2020年郑州市重点民生实事的通知</w:t>
      </w:r>
      <w:r>
        <w:rPr>
          <w:rFonts w:hint="eastAsia" w:ascii="Verdana" w:hAnsi="Verdana" w:cs="Verdana"/>
          <w:color w:val="000000"/>
          <w:sz w:val="27"/>
          <w:szCs w:val="27"/>
          <w:shd w:val="clear" w:color="auto" w:fill="FFFFFF"/>
        </w:rPr>
        <w:t>》</w:t>
      </w:r>
      <w:r>
        <w:rPr>
          <w:rFonts w:ascii="Verdana" w:hAnsi="Verdana" w:cs="Verdana"/>
          <w:color w:val="000000"/>
          <w:sz w:val="27"/>
          <w:szCs w:val="27"/>
          <w:shd w:val="clear" w:color="auto" w:fill="FFFFFF"/>
        </w:rPr>
        <w:t>（</w:t>
      </w:r>
      <w:r>
        <w:rPr>
          <w:rFonts w:hint="eastAsia" w:ascii="Verdana" w:hAnsi="Verdana" w:cs="Verdana"/>
          <w:color w:val="000000"/>
          <w:sz w:val="27"/>
          <w:szCs w:val="27"/>
          <w:shd w:val="clear" w:color="auto" w:fill="FFFFFF"/>
        </w:rPr>
        <w:t>郑政</w:t>
      </w:r>
      <w:r>
        <w:rPr>
          <w:rFonts w:ascii="Verdana" w:hAnsi="Verdana" w:cs="Verdana"/>
          <w:color w:val="000000"/>
          <w:sz w:val="27"/>
          <w:szCs w:val="27"/>
          <w:shd w:val="clear" w:color="auto" w:fill="FFFFFF"/>
        </w:rPr>
        <w:t>〔20</w:t>
      </w:r>
      <w:r>
        <w:rPr>
          <w:rFonts w:hint="eastAsia" w:ascii="Verdana" w:hAnsi="Verdana" w:cs="Verdana"/>
          <w:color w:val="000000"/>
          <w:sz w:val="27"/>
          <w:szCs w:val="27"/>
          <w:shd w:val="clear" w:color="auto" w:fill="FFFFFF"/>
        </w:rPr>
        <w:t>20</w:t>
      </w:r>
      <w:r>
        <w:rPr>
          <w:rFonts w:ascii="Verdana" w:hAnsi="Verdana" w:cs="Verdana"/>
          <w:color w:val="000000"/>
          <w:sz w:val="27"/>
          <w:szCs w:val="27"/>
          <w:shd w:val="clear" w:color="auto" w:fill="FFFFFF"/>
        </w:rPr>
        <w:t>〕</w:t>
      </w:r>
      <w:r>
        <w:rPr>
          <w:rFonts w:hint="eastAsia" w:ascii="Verdana" w:hAnsi="Verdana" w:cs="Verdana"/>
          <w:color w:val="000000"/>
          <w:sz w:val="27"/>
          <w:szCs w:val="27"/>
          <w:shd w:val="clear" w:color="auto" w:fill="FFFFFF"/>
        </w:rPr>
        <w:t>4</w:t>
      </w:r>
      <w:r>
        <w:rPr>
          <w:rFonts w:ascii="Verdana" w:hAnsi="Verdana" w:cs="Verdana"/>
          <w:color w:val="000000"/>
          <w:sz w:val="27"/>
          <w:szCs w:val="27"/>
          <w:shd w:val="clear" w:color="auto" w:fill="FFFFFF"/>
        </w:rPr>
        <w:t>号）</w:t>
      </w:r>
      <w:r>
        <w:rPr>
          <w:rFonts w:hint="eastAsia" w:ascii="Verdana" w:hAnsi="Verdana" w:cs="Verdana"/>
          <w:color w:val="000000"/>
          <w:sz w:val="27"/>
          <w:szCs w:val="27"/>
          <w:shd w:val="clear" w:color="auto" w:fill="FFFFFF"/>
        </w:rPr>
        <w:t>。</w:t>
      </w:r>
    </w:p>
    <w:p>
      <w:pPr>
        <w:pStyle w:val="2"/>
        <w:widowControl/>
        <w:numPr>
          <w:ilvl w:val="0"/>
          <w:numId w:val="1"/>
        </w:numPr>
        <w:spacing w:line="450" w:lineRule="atLeast"/>
        <w:ind w:firstLine="542" w:firstLineChars="200"/>
        <w:jc w:val="both"/>
        <w:rPr>
          <w:rFonts w:ascii="Verdana" w:hAnsi="Verdana" w:eastAsia="宋体" w:cs="Verdana"/>
          <w:b/>
          <w:bCs/>
          <w:color w:val="000000"/>
          <w:sz w:val="27"/>
          <w:szCs w:val="27"/>
          <w:shd w:val="clear" w:color="auto" w:fill="FFFFFF"/>
        </w:rPr>
      </w:pPr>
      <w:r>
        <w:rPr>
          <w:rFonts w:hint="eastAsia" w:ascii="Verdana" w:hAnsi="Verdana" w:eastAsia="宋体" w:cs="Verdana"/>
          <w:b/>
          <w:bCs/>
          <w:color w:val="000000"/>
          <w:sz w:val="27"/>
          <w:szCs w:val="27"/>
          <w:shd w:val="clear" w:color="auto" w:fill="FFFFFF"/>
          <w:lang w:eastAsia="zh-CN"/>
        </w:rPr>
        <w:t>政策</w:t>
      </w:r>
      <w:r>
        <w:rPr>
          <w:rFonts w:ascii="Verdana" w:hAnsi="Verdana" w:eastAsia="宋体" w:cs="Verdana"/>
          <w:b/>
          <w:bCs/>
          <w:color w:val="000000"/>
          <w:sz w:val="27"/>
          <w:szCs w:val="27"/>
          <w:shd w:val="clear" w:color="auto" w:fill="FFFFFF"/>
        </w:rPr>
        <w:t>主要内容</w:t>
      </w:r>
    </w:p>
    <w:p>
      <w:pPr>
        <w:pStyle w:val="2"/>
        <w:widowControl/>
        <w:numPr>
          <w:numId w:val="0"/>
        </w:numPr>
        <w:spacing w:line="450" w:lineRule="atLeast"/>
        <w:ind w:firstLine="540" w:firstLineChars="200"/>
        <w:jc w:val="both"/>
        <w:rPr>
          <w:rFonts w:ascii="Verdana" w:hAnsi="Verdana" w:eastAsia="宋体" w:cs="Verdana"/>
          <w:color w:val="000000"/>
          <w:sz w:val="27"/>
          <w:szCs w:val="27"/>
          <w:shd w:val="clear" w:color="auto" w:fill="FFFFFF"/>
        </w:rPr>
      </w:pPr>
      <w:r>
        <w:rPr>
          <w:rFonts w:hint="eastAsia" w:ascii="Verdana" w:hAnsi="Verdana" w:eastAsia="宋体" w:cs="Verdana"/>
          <w:color w:val="000000"/>
          <w:sz w:val="27"/>
          <w:szCs w:val="27"/>
          <w:shd w:val="clear" w:color="auto" w:fill="FFFFFF"/>
          <w:lang w:val="en-US" w:eastAsia="zh-CN"/>
        </w:rPr>
        <w:t>1.</w:t>
      </w:r>
      <w:r>
        <w:rPr>
          <w:rFonts w:hint="eastAsia" w:ascii="Verdana" w:hAnsi="Verdana" w:eastAsia="宋体" w:cs="Verdana"/>
          <w:color w:val="000000"/>
          <w:sz w:val="27"/>
          <w:szCs w:val="27"/>
          <w:shd w:val="clear" w:color="auto" w:fill="FFFFFF"/>
        </w:rPr>
        <w:t>提取条件。缴存住房公积金的职工，在出资加装电梯并需要个人支付费用的情况下，可以提取职工本人、配偶、子女的住房公积金；</w:t>
      </w:r>
    </w:p>
    <w:p>
      <w:pPr>
        <w:pStyle w:val="2"/>
        <w:widowControl/>
        <w:numPr>
          <w:numId w:val="0"/>
        </w:numPr>
        <w:spacing w:line="450" w:lineRule="atLeast"/>
        <w:ind w:firstLine="540" w:firstLineChars="200"/>
        <w:jc w:val="both"/>
        <w:rPr>
          <w:rFonts w:ascii="Verdana" w:hAnsi="Verdana" w:eastAsia="宋体" w:cs="Verdana"/>
          <w:color w:val="000000"/>
          <w:sz w:val="27"/>
          <w:szCs w:val="27"/>
          <w:shd w:val="clear" w:color="auto" w:fill="FFFFFF"/>
        </w:rPr>
      </w:pPr>
      <w:r>
        <w:rPr>
          <w:rFonts w:hint="eastAsia" w:ascii="Verdana" w:hAnsi="Verdana" w:eastAsia="宋体" w:cs="Verdana"/>
          <w:color w:val="000000"/>
          <w:sz w:val="27"/>
          <w:szCs w:val="27"/>
          <w:shd w:val="clear" w:color="auto" w:fill="FFFFFF"/>
          <w:lang w:val="en-US" w:eastAsia="zh-CN"/>
        </w:rPr>
        <w:t>2.</w:t>
      </w:r>
      <w:r>
        <w:rPr>
          <w:rFonts w:hint="eastAsia" w:ascii="Verdana" w:hAnsi="Verdana" w:eastAsia="宋体" w:cs="Verdana"/>
          <w:color w:val="000000"/>
          <w:sz w:val="27"/>
          <w:szCs w:val="27"/>
          <w:shd w:val="clear" w:color="auto" w:fill="FFFFFF"/>
        </w:rPr>
        <w:t>提取额度。缴存职工夫妻及子女合计提取的住房公积金总额不得超过既有住宅加装电梯扣除政府补贴后每户（个人）分摊的总额；</w:t>
      </w:r>
    </w:p>
    <w:p>
      <w:pPr>
        <w:pStyle w:val="2"/>
        <w:widowControl/>
        <w:numPr>
          <w:numId w:val="0"/>
        </w:numPr>
        <w:spacing w:line="450" w:lineRule="atLeast"/>
        <w:ind w:firstLine="540" w:firstLineChars="200"/>
        <w:jc w:val="both"/>
        <w:rPr>
          <w:rFonts w:ascii="Verdana" w:hAnsi="Verdana" w:eastAsia="宋体" w:cs="Verdana"/>
          <w:color w:val="000000"/>
          <w:sz w:val="27"/>
          <w:szCs w:val="27"/>
          <w:shd w:val="clear" w:color="auto" w:fill="FFFFFF"/>
        </w:rPr>
      </w:pPr>
      <w:r>
        <w:rPr>
          <w:rFonts w:hint="eastAsia" w:ascii="Verdana" w:hAnsi="Verdana" w:eastAsia="宋体" w:cs="Verdana"/>
          <w:color w:val="000000"/>
          <w:sz w:val="27"/>
          <w:szCs w:val="27"/>
          <w:shd w:val="clear" w:color="auto" w:fill="FFFFFF"/>
          <w:lang w:val="en-US" w:eastAsia="zh-CN"/>
        </w:rPr>
        <w:t>3.</w:t>
      </w:r>
      <w:r>
        <w:rPr>
          <w:rFonts w:hint="eastAsia" w:ascii="Verdana" w:hAnsi="Verdana" w:eastAsia="宋体" w:cs="Verdana"/>
          <w:color w:val="000000"/>
          <w:sz w:val="27"/>
          <w:szCs w:val="27"/>
          <w:shd w:val="clear" w:color="auto" w:fill="FFFFFF"/>
        </w:rPr>
        <w:t>提取时限。既有住宅加装电梯审批手续办理完成后，可以在施工前先行提取住房公积金；自合同约定个人需分摊的加装电梯费用起一年内可以申请提取一次住房公积金；</w:t>
      </w:r>
    </w:p>
    <w:p>
      <w:pPr>
        <w:pStyle w:val="2"/>
        <w:widowControl/>
        <w:numPr>
          <w:numId w:val="0"/>
        </w:numPr>
        <w:spacing w:line="450" w:lineRule="atLeast"/>
        <w:ind w:firstLine="542" w:firstLineChars="200"/>
        <w:jc w:val="both"/>
        <w:rPr>
          <w:rFonts w:ascii="Verdana" w:hAnsi="Verdana" w:eastAsia="宋体" w:cs="Verdana"/>
          <w:b/>
          <w:bCs/>
          <w:color w:val="000000"/>
          <w:sz w:val="27"/>
          <w:szCs w:val="27"/>
          <w:shd w:val="clear" w:color="auto" w:fill="FFFFFF"/>
        </w:rPr>
      </w:pPr>
      <w:r>
        <w:rPr>
          <w:rFonts w:hint="eastAsia" w:ascii="Verdana" w:hAnsi="Verdana" w:eastAsia="宋体" w:cs="Verdana"/>
          <w:b/>
          <w:bCs/>
          <w:color w:val="000000"/>
          <w:sz w:val="27"/>
          <w:szCs w:val="27"/>
          <w:shd w:val="clear" w:color="auto" w:fill="FFFFFF"/>
          <w:lang w:eastAsia="zh-CN"/>
        </w:rPr>
        <w:t>四、办理所需</w:t>
      </w:r>
      <w:r>
        <w:rPr>
          <w:rFonts w:hint="eastAsia" w:ascii="Verdana" w:hAnsi="Verdana" w:eastAsia="宋体" w:cs="Verdana"/>
          <w:b/>
          <w:bCs/>
          <w:color w:val="000000"/>
          <w:sz w:val="27"/>
          <w:szCs w:val="27"/>
          <w:shd w:val="clear" w:color="auto" w:fill="FFFFFF"/>
        </w:rPr>
        <w:t>资料</w:t>
      </w:r>
    </w:p>
    <w:p>
      <w:pPr>
        <w:pStyle w:val="2"/>
        <w:widowControl/>
        <w:numPr>
          <w:ilvl w:val="0"/>
          <w:numId w:val="2"/>
        </w:numPr>
        <w:spacing w:line="450" w:lineRule="atLeast"/>
        <w:ind w:firstLine="540" w:firstLineChars="200"/>
        <w:jc w:val="both"/>
        <w:rPr>
          <w:rFonts w:ascii="Verdana" w:hAnsi="Verdana" w:eastAsia="宋体" w:cs="Verdana"/>
          <w:color w:val="000000"/>
          <w:sz w:val="27"/>
          <w:szCs w:val="27"/>
          <w:shd w:val="clear" w:color="auto" w:fill="FFFFFF"/>
        </w:rPr>
      </w:pPr>
      <w:r>
        <w:rPr>
          <w:rFonts w:hint="eastAsia" w:ascii="Verdana" w:hAnsi="Verdana" w:eastAsia="宋体" w:cs="Verdana"/>
          <w:color w:val="000000"/>
          <w:sz w:val="27"/>
          <w:szCs w:val="27"/>
          <w:shd w:val="clear" w:color="auto" w:fill="FFFFFF"/>
        </w:rPr>
        <w:t>提取人身份证原件、本人的一类银行卡、关系证明；</w:t>
      </w:r>
    </w:p>
    <w:p>
      <w:pPr>
        <w:pStyle w:val="2"/>
        <w:widowControl/>
        <w:numPr>
          <w:ilvl w:val="0"/>
          <w:numId w:val="2"/>
        </w:numPr>
        <w:spacing w:line="450" w:lineRule="atLeast"/>
        <w:ind w:firstLine="540" w:firstLineChars="200"/>
        <w:jc w:val="both"/>
        <w:rPr>
          <w:rFonts w:ascii="Verdana" w:hAnsi="Verdana" w:eastAsia="宋体" w:cs="Verdana"/>
          <w:color w:val="000000"/>
          <w:sz w:val="27"/>
          <w:szCs w:val="27"/>
          <w:shd w:val="clear" w:color="auto" w:fill="FFFFFF"/>
        </w:rPr>
      </w:pPr>
      <w:r>
        <w:rPr>
          <w:rFonts w:hint="eastAsia" w:ascii="Verdana" w:hAnsi="Verdana" w:eastAsia="宋体" w:cs="Verdana"/>
          <w:color w:val="000000"/>
          <w:sz w:val="27"/>
          <w:szCs w:val="27"/>
          <w:shd w:val="clear" w:color="auto" w:fill="FFFFFF"/>
        </w:rPr>
        <w:t>房屋所在区域既有住宅加装电梯办对居住楼栋出具的《加装电梯方案联合审查会议纪要》或所在区域既有住宅加装电梯主管部门对居住楼栋加装电梯的审批文件；</w:t>
      </w:r>
    </w:p>
    <w:p>
      <w:pPr>
        <w:pStyle w:val="2"/>
        <w:widowControl/>
        <w:spacing w:line="450" w:lineRule="atLeast"/>
        <w:ind w:firstLine="540" w:firstLineChars="200"/>
        <w:jc w:val="both"/>
        <w:rPr>
          <w:rFonts w:ascii="Verdana" w:hAnsi="Verdana" w:eastAsia="宋体" w:cs="Verdana"/>
          <w:color w:val="000000"/>
          <w:sz w:val="27"/>
          <w:szCs w:val="27"/>
          <w:shd w:val="clear" w:color="auto" w:fill="FFFFFF"/>
        </w:rPr>
      </w:pPr>
      <w:r>
        <w:rPr>
          <w:rFonts w:ascii="Verdana" w:hAnsi="Verdana" w:eastAsia="宋体" w:cs="Verdana"/>
          <w:color w:val="000000"/>
          <w:sz w:val="27"/>
          <w:szCs w:val="27"/>
          <w:shd w:val="clear" w:color="auto" w:fill="FFFFFF"/>
        </w:rPr>
        <w:t>注：</w:t>
      </w:r>
      <w:r>
        <w:rPr>
          <w:rFonts w:hint="eastAsia" w:ascii="Verdana" w:hAnsi="Verdana" w:eastAsia="宋体" w:cs="Verdana"/>
          <w:color w:val="000000"/>
          <w:sz w:val="27"/>
          <w:szCs w:val="27"/>
          <w:shd w:val="clear" w:color="auto" w:fill="FFFFFF"/>
        </w:rPr>
        <w:t>《加装电梯方案联合审查会议纪要》是指由所在区建设行政主管部门召集区房管、规划、国土、质监、征收、消防、人防、园林、城管、街道办事处等以及有关管线单位进行联合审查后出具的会议纪要</w:t>
      </w:r>
      <w:r>
        <w:rPr>
          <w:rFonts w:ascii="Verdana" w:hAnsi="Verdana" w:eastAsia="宋体" w:cs="Verdana"/>
          <w:color w:val="000000"/>
          <w:sz w:val="27"/>
          <w:szCs w:val="27"/>
          <w:shd w:val="clear" w:color="auto" w:fill="FFFFFF"/>
        </w:rPr>
        <w:t>。</w:t>
      </w:r>
    </w:p>
    <w:p>
      <w:pPr>
        <w:pStyle w:val="2"/>
        <w:widowControl/>
        <w:numPr>
          <w:ilvl w:val="0"/>
          <w:numId w:val="2"/>
        </w:numPr>
        <w:spacing w:line="450" w:lineRule="atLeast"/>
        <w:ind w:firstLine="540" w:firstLineChars="200"/>
        <w:jc w:val="both"/>
        <w:rPr>
          <w:rFonts w:ascii="Verdana" w:hAnsi="Verdana" w:eastAsia="宋体" w:cs="Verdana"/>
          <w:color w:val="000000"/>
          <w:sz w:val="27"/>
          <w:szCs w:val="27"/>
          <w:shd w:val="clear" w:color="auto" w:fill="FFFFFF"/>
        </w:rPr>
      </w:pPr>
      <w:r>
        <w:rPr>
          <w:rFonts w:hint="eastAsia" w:ascii="Verdana" w:hAnsi="Verdana" w:eastAsia="宋体" w:cs="Verdana"/>
          <w:color w:val="000000"/>
          <w:sz w:val="27"/>
          <w:szCs w:val="27"/>
          <w:shd w:val="clear" w:color="auto" w:fill="FFFFFF"/>
        </w:rPr>
        <w:t>本单元既有住宅加装电梯项目协议书和加装电梯合同。</w:t>
      </w:r>
    </w:p>
    <w:p>
      <w:pPr>
        <w:pStyle w:val="2"/>
        <w:widowControl/>
        <w:numPr>
          <w:numId w:val="0"/>
        </w:numPr>
        <w:spacing w:line="450" w:lineRule="atLeast"/>
        <w:ind w:firstLine="542" w:firstLineChars="200"/>
        <w:jc w:val="both"/>
        <w:rPr>
          <w:rFonts w:ascii="Verdana" w:hAnsi="Verdana" w:eastAsia="宋体" w:cs="Verdana"/>
          <w:b/>
          <w:bCs/>
          <w:color w:val="000000"/>
          <w:sz w:val="27"/>
          <w:szCs w:val="27"/>
          <w:shd w:val="clear" w:color="auto" w:fill="FFFFFF"/>
        </w:rPr>
      </w:pPr>
      <w:r>
        <w:rPr>
          <w:rFonts w:hint="eastAsia" w:ascii="Verdana" w:hAnsi="Verdana" w:eastAsia="宋体" w:cs="Verdana"/>
          <w:b/>
          <w:bCs/>
          <w:color w:val="000000"/>
          <w:sz w:val="27"/>
          <w:szCs w:val="27"/>
          <w:shd w:val="clear" w:color="auto" w:fill="FFFFFF"/>
          <w:lang w:eastAsia="zh-CN"/>
        </w:rPr>
        <w:t>五、</w:t>
      </w:r>
      <w:r>
        <w:rPr>
          <w:rFonts w:hint="eastAsia" w:ascii="Verdana" w:hAnsi="Verdana" w:eastAsia="宋体" w:cs="Verdana"/>
          <w:b/>
          <w:bCs/>
          <w:color w:val="000000"/>
          <w:sz w:val="27"/>
          <w:szCs w:val="27"/>
          <w:shd w:val="clear" w:color="auto" w:fill="FFFFFF"/>
        </w:rPr>
        <w:t>实施时间</w:t>
      </w:r>
    </w:p>
    <w:p>
      <w:pPr>
        <w:pStyle w:val="2"/>
        <w:widowControl/>
        <w:spacing w:line="450" w:lineRule="atLeast"/>
        <w:ind w:firstLine="540" w:firstLineChars="200"/>
        <w:jc w:val="both"/>
        <w:rPr>
          <w:rFonts w:ascii="Verdana" w:hAnsi="Verdana" w:eastAsia="宋体" w:cs="Verdana"/>
          <w:color w:val="000000"/>
          <w:sz w:val="27"/>
          <w:szCs w:val="27"/>
          <w:shd w:val="clear" w:color="auto" w:fill="FFFFFF"/>
        </w:rPr>
      </w:pPr>
      <w:r>
        <w:rPr>
          <w:rFonts w:hint="eastAsia" w:ascii="Verdana" w:hAnsi="Verdana" w:eastAsia="宋体" w:cs="Verdana"/>
          <w:color w:val="000000"/>
          <w:sz w:val="27"/>
          <w:szCs w:val="27"/>
          <w:shd w:val="clear" w:color="auto" w:fill="FFFFFF"/>
        </w:rPr>
        <w:t>本通知自2020年7月1日起执行。</w:t>
      </w:r>
    </w:p>
    <w:p>
      <w:pPr>
        <w:spacing w:line="6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6DE90"/>
    <w:multiLevelType w:val="singleLevel"/>
    <w:tmpl w:val="6216DE90"/>
    <w:lvl w:ilvl="0" w:tentative="0">
      <w:start w:val="1"/>
      <w:numFmt w:val="decimal"/>
      <w:suff w:val="nothing"/>
      <w:lvlText w:val="%1、"/>
      <w:lvlJc w:val="left"/>
    </w:lvl>
  </w:abstractNum>
  <w:abstractNum w:abstractNumId="1">
    <w:nsid w:val="64A0066D"/>
    <w:multiLevelType w:val="singleLevel"/>
    <w:tmpl w:val="64A0066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340E9"/>
    <w:rsid w:val="001340E9"/>
    <w:rsid w:val="001B10F1"/>
    <w:rsid w:val="002B5C51"/>
    <w:rsid w:val="003164E1"/>
    <w:rsid w:val="004B2121"/>
    <w:rsid w:val="00BF1C8C"/>
    <w:rsid w:val="0E631521"/>
    <w:rsid w:val="30070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jc w:val="left"/>
    </w:pPr>
    <w:rPr>
      <w:rFonts w:cs="Times New Roman"/>
      <w:kern w:val="0"/>
      <w:sz w:val="24"/>
    </w:rPr>
  </w:style>
  <w:style w:type="character" w:styleId="5">
    <w:name w:val="FollowedHyperlink"/>
    <w:basedOn w:val="4"/>
    <w:uiPriority w:val="0"/>
    <w:rPr>
      <w:color w:val="606060"/>
      <w:u w:val="none"/>
    </w:rPr>
  </w:style>
  <w:style w:type="character" w:styleId="6">
    <w:name w:val="Emphasis"/>
    <w:basedOn w:val="4"/>
    <w:qFormat/>
    <w:uiPriority w:val="0"/>
    <w:rPr>
      <w:b/>
    </w:rPr>
  </w:style>
  <w:style w:type="character" w:styleId="7">
    <w:name w:val="HTML Definition"/>
    <w:basedOn w:val="4"/>
    <w:uiPriority w:val="0"/>
  </w:style>
  <w:style w:type="character" w:styleId="8">
    <w:name w:val="HTML Variable"/>
    <w:basedOn w:val="4"/>
    <w:uiPriority w:val="0"/>
  </w:style>
  <w:style w:type="character" w:styleId="9">
    <w:name w:val="Hyperlink"/>
    <w:basedOn w:val="4"/>
    <w:uiPriority w:val="0"/>
    <w:rPr>
      <w:color w:val="606060"/>
      <w:u w:val="none"/>
    </w:rPr>
  </w:style>
  <w:style w:type="character" w:styleId="10">
    <w:name w:val="HTML Code"/>
    <w:basedOn w:val="4"/>
    <w:uiPriority w:val="0"/>
    <w:rPr>
      <w:rFonts w:hint="default" w:ascii="Courier New" w:hAnsi="Courier New" w:eastAsia="Courier New" w:cs="Courier New"/>
      <w:sz w:val="20"/>
    </w:rPr>
  </w:style>
  <w:style w:type="character" w:styleId="11">
    <w:name w:val="HTML Cite"/>
    <w:basedOn w:val="4"/>
    <w:uiPriority w:val="0"/>
  </w:style>
  <w:style w:type="character" w:styleId="12">
    <w:name w:val="HTML Keyboard"/>
    <w:basedOn w:val="4"/>
    <w:qFormat/>
    <w:uiPriority w:val="0"/>
    <w:rPr>
      <w:rFonts w:ascii="Courier New" w:hAnsi="Courier New" w:eastAsia="Courier New" w:cs="Courier New"/>
      <w:sz w:val="20"/>
    </w:rPr>
  </w:style>
  <w:style w:type="character" w:styleId="13">
    <w:name w:val="HTML Sample"/>
    <w:basedOn w:val="4"/>
    <w:qFormat/>
    <w:uiPriority w:val="0"/>
    <w:rPr>
      <w:rFonts w:hint="default" w:ascii="Courier New" w:hAnsi="Courier New" w:eastAsia="Courier New" w:cs="Courier New"/>
    </w:rPr>
  </w:style>
  <w:style w:type="character" w:customStyle="1" w:styleId="14">
    <w:name w:val="jiabin"/>
    <w:basedOn w:val="4"/>
    <w:qFormat/>
    <w:uiPriority w:val="0"/>
  </w:style>
  <w:style w:type="character" w:customStyle="1" w:styleId="15">
    <w:name w:val="bsharetext"/>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129</Words>
  <Characters>738</Characters>
  <Lines>6</Lines>
  <Paragraphs>1</Paragraphs>
  <TotalTime>174</TotalTime>
  <ScaleCrop>false</ScaleCrop>
  <LinksUpToDate>false</LinksUpToDate>
  <CharactersWithSpaces>866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2020-06-30T06:25:00Z</dcterms:created>
  <dc:creator>Administrator</dc:creator>
  <cp:lastModifiedBy>陶缘</cp:lastModifiedBy>
  <cp:lastPrinted>2020-06-30T02:49:00Z</cp:lastPrinted>
  <dcterms:modified xsi:type="dcterms:W3CDTF">2020-06-30T07:31:05Z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